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-228600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-666750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2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-632460</wp:posOffset>
            </wp:positionV>
            <wp:extent cx="58420" cy="645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4003675</wp:posOffset>
            </wp:positionH>
            <wp:positionV relativeFrom="paragraph">
              <wp:posOffset>-632460</wp:posOffset>
            </wp:positionV>
            <wp:extent cx="58420" cy="6457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752475</wp:posOffset>
            </wp:positionV>
            <wp:extent cx="7045960" cy="46920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4692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20"/>
            <w:col w:w="854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36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Christian Darrianne P</w:t>
              </w:r>
            </w:hyperlink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83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LAKELAND FINANCIAL CORP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LKFN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05/05/2026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LAKELAND FINANCIAL CORPORATION</w:t>
            </w:r>
          </w:p>
        </w:tc>
        <w:tc>
          <w:tcPr>
            <w:tcW w:w="3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P.O. BOX 1387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1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WARSAW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46581</w:t>
            </w: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60" w:space="720"/>
            <w:col w:w="280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05/05/2026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46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46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61.9216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5,481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phantom stock unit exersises into 1 share of Common Stock.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Phantom stock is exercisable after the directors' retirement as a Board member.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Phantom shares expire after the directors' retirement as a Board member.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1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Becka J. Turnbow,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-8255</wp:posOffset>
            </wp:positionV>
            <wp:extent cx="93027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02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-14605</wp:posOffset>
            </wp:positionV>
            <wp:extent cx="7226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26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05/05/2026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-8255</wp:posOffset>
            </wp:positionV>
            <wp:extent cx="49022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2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480" w:space="320"/>
            <w:col w:w="2280"/>
          </w:cols>
          <w:pgMar w:left="460" w:top="216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8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756274" TargetMode="External"/><Relationship Id="rId14" Type="http://schemas.openxmlformats.org/officeDocument/2006/relationships/hyperlink" Target="http://www.sec.gov/cgi-bin/browse-edgar?action=getcompany&amp;CIK=00007219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2026-05-06T08:04:42Z</dcterms:created>
  <dcterms:modified xsi:type="dcterms:W3CDTF">2026-05-06T08:04:42Z</dcterms:modified>
</cp:coreProperties>
</file>